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95" w:rsidRDefault="00761995" w:rsidP="00761995">
      <w:pPr>
        <w:ind w:left="720"/>
      </w:pPr>
    </w:p>
    <w:tbl>
      <w:tblPr>
        <w:tblW w:w="11181" w:type="dxa"/>
        <w:tblInd w:w="93" w:type="dxa"/>
        <w:tblLayout w:type="fixed"/>
        <w:tblLook w:val="04A0"/>
      </w:tblPr>
      <w:tblGrid>
        <w:gridCol w:w="3862"/>
        <w:gridCol w:w="707"/>
        <w:gridCol w:w="1951"/>
        <w:gridCol w:w="1324"/>
        <w:gridCol w:w="242"/>
        <w:gridCol w:w="718"/>
        <w:gridCol w:w="1417"/>
        <w:gridCol w:w="960"/>
      </w:tblGrid>
      <w:tr w:rsidR="00761995" w:rsidRPr="008C20F2" w:rsidTr="00972A19">
        <w:trPr>
          <w:gridAfter w:val="2"/>
          <w:wAfter w:w="2377" w:type="dxa"/>
          <w:trHeight w:val="308"/>
        </w:trPr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0" w:name="RANGE!A1:F11"/>
            <w:r w:rsidRPr="008C20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 ОБ ИСПОЛНЕНИИ БЮДЖЕТА</w:t>
            </w:r>
            <w:bookmarkEnd w:id="0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gridAfter w:val="2"/>
          <w:wAfter w:w="2377" w:type="dxa"/>
          <w:trHeight w:val="255"/>
        </w:trPr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0503117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 1 января 2025 г.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01.01.2025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2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79593256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47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Наименование</w:t>
            </w: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br/>
              <w:t>финансового органа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АДМИНИСТРАЦИЯ МАЛИНОВАРАККСКОГО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Глава по БК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47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публично-правового образования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Бюджет Малиновараккского сельского поселения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86621430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месячная, квартальная, годовая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измерения:</w:t>
            </w:r>
          </w:p>
        </w:tc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gridAfter w:val="2"/>
          <w:wAfter w:w="2377" w:type="dxa"/>
          <w:trHeight w:val="308"/>
        </w:trPr>
        <w:tc>
          <w:tcPr>
            <w:tcW w:w="80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bookmarkStart w:id="1" w:name="RANGE!A12:F63"/>
            <w:r w:rsidRPr="008C20F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Доходы бюджета</w:t>
            </w:r>
            <w:bookmarkEnd w:id="1"/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792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5 989 036,00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5 976 842,89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12 193,11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3 993 800,00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3 981 606,89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12 193,11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280 867,35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29 132,65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280 867,35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29 132,65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182 10102010010000110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279 713,57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30 286,43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90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182 10102030010000110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1 153,78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1 829 800,00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1 838 565,95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1 829 800,00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1 838 565,95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000 10302230010000110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947 200,00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949 868,87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5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182 10302231010000110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947 200,00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949 868,87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000 10302240010000110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5 488,26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80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182 10302241010000110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4 700,00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5 488,26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000 10302250010000110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995 800,00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986 600,84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9 199,16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80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182 10302251010000110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995 800,00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986 600,84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9 199,16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000 10302260010000110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-117 900,00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-103 392,02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-14 507,98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5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182 10302261010000110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-117 900,00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-103 392,02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-14 507,98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809 000,00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795 303,07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13 696,93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31 752,50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4 247,50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6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182 10601030100000110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36 000,00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31 752,50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4 247,50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773 000,00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763 550,57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9 449,43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705 000,00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681 900,00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182 10606033100000110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705 000,00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681 900,00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23 100,00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81 650,57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182 10606043100000110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68 000,00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81 650,57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1 045 000,00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1 066 870,52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000 11105000000000120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1 040 000,00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1 061 202,77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90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000 11105010000000120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1 040 578,13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301 11105013050000120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1 010 000,00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1 040 578,13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000 11105030000000120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20 624,64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9 375,36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308 11105035100000120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20 624,64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9 375,36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000 11109000000000120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5 667,75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3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000 11109040000000120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5 667,75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112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308 11109045100000120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5 667,75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1 995 236,00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1 995 236,00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1 995 236,00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1 995 236,00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000 20215001000000150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6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308 20215001100000150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1 336 200,00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Субвенции бюджетам бюджетной системы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263 700,00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263 700,00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000 20230024000000150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308 20230024100000150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6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261 700,00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67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308 20235118100000150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261 700,00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261 700,00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000 20240000000000150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000 20249999000000150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450"/>
        </w:trPr>
        <w:tc>
          <w:tcPr>
            <w:tcW w:w="38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70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308 20249999100000150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395 336,00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995" w:rsidRPr="008C20F2" w:rsidTr="00972A19">
        <w:trPr>
          <w:trHeight w:val="255"/>
        </w:trPr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5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1995" w:rsidRPr="008C20F2" w:rsidRDefault="00761995" w:rsidP="00972A1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0F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1995" w:rsidRPr="008C20F2" w:rsidRDefault="00761995" w:rsidP="00972A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1995" w:rsidRDefault="00761995" w:rsidP="00761995">
      <w:pPr>
        <w:ind w:left="720"/>
      </w:pPr>
    </w:p>
    <w:p w:rsidR="00761995" w:rsidRDefault="00761995" w:rsidP="00761995">
      <w:pPr>
        <w:ind w:left="720"/>
      </w:pPr>
    </w:p>
    <w:p w:rsidR="00761995" w:rsidRPr="00665A1E" w:rsidRDefault="00761995" w:rsidP="0076199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61995" w:rsidRPr="00665A1E" w:rsidRDefault="00761995" w:rsidP="00761995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61995" w:rsidRPr="00665A1E" w:rsidRDefault="00761995" w:rsidP="00761995">
      <w:pPr>
        <w:spacing w:after="200" w:line="276" w:lineRule="auto"/>
        <w:jc w:val="center"/>
        <w:rPr>
          <w:b/>
          <w:sz w:val="28"/>
          <w:szCs w:val="28"/>
        </w:rPr>
      </w:pPr>
      <w:r w:rsidRPr="00665A1E">
        <w:rPr>
          <w:b/>
          <w:sz w:val="28"/>
          <w:szCs w:val="28"/>
        </w:rPr>
        <w:t>Пояснительная записка к  исполнению бюджета Администрации Малиновараккского сельского поселения                                                                                                       за 4 квартал 2024 года</w:t>
      </w:r>
    </w:p>
    <w:tbl>
      <w:tblPr>
        <w:tblpPr w:leftFromText="180" w:rightFromText="180" w:vertAnchor="text" w:tblpY="1"/>
        <w:tblOverlap w:val="never"/>
        <w:tblW w:w="9462" w:type="dxa"/>
        <w:tblInd w:w="23" w:type="dxa"/>
        <w:tblLayout w:type="fixed"/>
        <w:tblLook w:val="01E0"/>
      </w:tblPr>
      <w:tblGrid>
        <w:gridCol w:w="9462"/>
      </w:tblGrid>
      <w:tr w:rsidR="00761995" w:rsidRPr="00665A1E" w:rsidTr="00972A19">
        <w:trPr>
          <w:trHeight w:val="201"/>
        </w:trPr>
        <w:tc>
          <w:tcPr>
            <w:tcW w:w="7662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995" w:rsidRPr="00665A1E" w:rsidRDefault="00761995" w:rsidP="00972A19">
            <w:pPr>
              <w:spacing w:after="200" w:line="1" w:lineRule="auto"/>
            </w:pPr>
          </w:p>
        </w:tc>
      </w:tr>
      <w:tr w:rsidR="00761995" w:rsidRPr="00665A1E" w:rsidTr="00972A19">
        <w:trPr>
          <w:trHeight w:val="201"/>
        </w:trPr>
        <w:tc>
          <w:tcPr>
            <w:tcW w:w="7662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995" w:rsidRPr="00665A1E" w:rsidRDefault="00761995" w:rsidP="00972A19">
            <w:pPr>
              <w:spacing w:after="200" w:line="1" w:lineRule="auto"/>
            </w:pPr>
          </w:p>
        </w:tc>
      </w:tr>
      <w:tr w:rsidR="00761995" w:rsidRPr="00665A1E" w:rsidTr="00972A19">
        <w:trPr>
          <w:trHeight w:val="517"/>
        </w:trPr>
        <w:tc>
          <w:tcPr>
            <w:tcW w:w="7662" w:type="dxa"/>
            <w:tcBorders>
              <w:top w:val="single" w:sz="6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За 12 месяцев 2024 года поступило доходов</w:t>
            </w:r>
            <w:r w:rsidRPr="00665A1E">
              <w:rPr>
                <w:rFonts w:eastAsia="Arial"/>
                <w:color w:val="000000"/>
              </w:rPr>
              <w:t xml:space="preserve"> в сумме </w:t>
            </w:r>
            <w:r w:rsidRPr="00665A1E">
              <w:rPr>
                <w:rFonts w:eastAsia="Arial"/>
                <w:b/>
                <w:color w:val="000000"/>
                <w:sz w:val="28"/>
                <w:szCs w:val="28"/>
              </w:rPr>
              <w:t>5976,8 тыс. руб</w:t>
            </w:r>
            <w:r w:rsidRPr="00665A1E">
              <w:rPr>
                <w:rFonts w:eastAsia="Arial"/>
                <w:color w:val="000000"/>
              </w:rPr>
              <w:t xml:space="preserve">., в т.ч.                                                          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>-налог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</w:t>
            </w:r>
            <w:proofErr w:type="gramStart"/>
            <w:r w:rsidRPr="00665A1E">
              <w:rPr>
                <w:rFonts w:eastAsia="Arial"/>
                <w:color w:val="000000"/>
              </w:rPr>
              <w:t>Ф-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 </w:t>
            </w:r>
            <w:r w:rsidRPr="00665A1E">
              <w:rPr>
                <w:rFonts w:eastAsia="Arial"/>
                <w:b/>
                <w:color w:val="000000"/>
              </w:rPr>
              <w:t>НДФЛ</w:t>
            </w:r>
            <w:r w:rsidRPr="00665A1E">
              <w:rPr>
                <w:rFonts w:eastAsia="Arial"/>
                <w:color w:val="000000"/>
              </w:rPr>
              <w:t>-</w:t>
            </w:r>
            <w:r w:rsidRPr="00665A1E">
              <w:rPr>
                <w:rFonts w:eastAsia="Arial"/>
                <w:b/>
                <w:color w:val="000000"/>
              </w:rPr>
              <w:t>280,9</w:t>
            </w:r>
            <w:r w:rsidRPr="00665A1E">
              <w:rPr>
                <w:rFonts w:eastAsia="Arial"/>
                <w:color w:val="000000"/>
              </w:rPr>
              <w:t xml:space="preserve"> </w:t>
            </w:r>
            <w:r w:rsidRPr="00665A1E">
              <w:rPr>
                <w:rFonts w:eastAsia="Arial"/>
                <w:b/>
                <w:color w:val="000000"/>
              </w:rPr>
              <w:t>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- налог на имущество физических лиц- </w:t>
            </w:r>
            <w:r w:rsidRPr="00665A1E">
              <w:rPr>
                <w:rFonts w:eastAsia="Arial"/>
                <w:b/>
                <w:color w:val="000000"/>
              </w:rPr>
              <w:t>31,8 тыс. руб.</w:t>
            </w:r>
            <w:r w:rsidRPr="00665A1E">
              <w:rPr>
                <w:rFonts w:eastAsia="Arial"/>
                <w:color w:val="000000"/>
              </w:rPr>
              <w:t xml:space="preserve"> 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br/>
              <w:t>-земельный налог -</w:t>
            </w:r>
            <w:r w:rsidRPr="00665A1E">
              <w:rPr>
                <w:rFonts w:eastAsia="Arial"/>
                <w:b/>
                <w:color w:val="000000"/>
              </w:rPr>
              <w:t>763,5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-доходы от сдачи в аренду имущества - </w:t>
            </w:r>
            <w:r w:rsidRPr="00665A1E">
              <w:rPr>
                <w:rFonts w:eastAsia="Arial"/>
                <w:b/>
                <w:color w:val="000000"/>
              </w:rPr>
              <w:t>20,6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</w:t>
            </w:r>
            <w:r w:rsidRPr="00665A1E">
              <w:rPr>
                <w:rFonts w:eastAsia="Arial"/>
                <w:color w:val="000000"/>
              </w:rPr>
              <w:t xml:space="preserve">доходы от сдачи в аренду земельных участков </w:t>
            </w:r>
            <w:r w:rsidRPr="00665A1E">
              <w:rPr>
                <w:rFonts w:eastAsia="Arial"/>
                <w:b/>
                <w:color w:val="000000"/>
              </w:rPr>
              <w:t>– 1040,6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 xml:space="preserve">- </w:t>
            </w:r>
            <w:r w:rsidRPr="00665A1E">
              <w:rPr>
                <w:rFonts w:eastAsia="Arial"/>
                <w:color w:val="000000"/>
              </w:rPr>
              <w:t>прочие поступления от использования имущества (</w:t>
            </w:r>
            <w:proofErr w:type="spellStart"/>
            <w:r w:rsidRPr="00665A1E">
              <w:rPr>
                <w:rFonts w:eastAsia="Arial"/>
                <w:color w:val="000000"/>
              </w:rPr>
              <w:t>соцнайм</w:t>
            </w:r>
            <w:proofErr w:type="spellEnd"/>
            <w:r w:rsidRPr="00665A1E">
              <w:rPr>
                <w:rFonts w:eastAsia="Arial"/>
                <w:color w:val="000000"/>
              </w:rPr>
              <w:t>)</w:t>
            </w:r>
            <w:r w:rsidRPr="00665A1E">
              <w:rPr>
                <w:rFonts w:eastAsia="Arial"/>
                <w:b/>
                <w:color w:val="000000"/>
              </w:rPr>
              <w:t xml:space="preserve"> – 5,7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                                                                                                                                                    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- акцизы на топливо- </w:t>
            </w:r>
            <w:r w:rsidRPr="00665A1E">
              <w:rPr>
                <w:rFonts w:eastAsia="Arial"/>
                <w:b/>
                <w:color w:val="000000"/>
              </w:rPr>
              <w:t>1838,5 тыс. руб</w:t>
            </w:r>
            <w:r w:rsidRPr="00665A1E">
              <w:rPr>
                <w:rFonts w:eastAsia="Arial"/>
                <w:color w:val="000000"/>
              </w:rPr>
              <w:t>. (Средства муниципального дорожного фонда)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–дотации на выравнивание бюджетной обеспеченности в сумме  - </w:t>
            </w:r>
            <w:r w:rsidRPr="00665A1E">
              <w:rPr>
                <w:rFonts w:eastAsia="Arial"/>
                <w:b/>
                <w:color w:val="000000"/>
              </w:rPr>
              <w:t>1336,2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-иные межбюджетные трансферты на реализацию мероприятий </w:t>
            </w:r>
            <w:proofErr w:type="spellStart"/>
            <w:r w:rsidRPr="00665A1E">
              <w:rPr>
                <w:rFonts w:eastAsia="Arial"/>
                <w:color w:val="000000"/>
              </w:rPr>
              <w:t>гос</w:t>
            </w:r>
            <w:proofErr w:type="spellEnd"/>
            <w:r w:rsidRPr="00665A1E">
              <w:rPr>
                <w:rFonts w:eastAsia="Arial"/>
                <w:color w:val="000000"/>
              </w:rPr>
              <w:t>.</w:t>
            </w:r>
            <w:r>
              <w:rPr>
                <w:rFonts w:eastAsia="Arial"/>
                <w:color w:val="000000"/>
              </w:rPr>
              <w:t xml:space="preserve"> </w:t>
            </w:r>
            <w:r w:rsidRPr="00665A1E">
              <w:rPr>
                <w:rFonts w:eastAsia="Arial"/>
                <w:color w:val="000000"/>
              </w:rPr>
              <w:t>программы Республики Карелия «Развитие культуры</w:t>
            </w:r>
            <w:proofErr w:type="gramStart"/>
            <w:r w:rsidRPr="00665A1E">
              <w:rPr>
                <w:rFonts w:eastAsia="Arial"/>
                <w:color w:val="000000"/>
              </w:rPr>
              <w:t>»(</w:t>
            </w:r>
            <w:proofErr w:type="gramEnd"/>
            <w:r w:rsidRPr="00665A1E">
              <w:rPr>
                <w:rFonts w:eastAsia="Arial"/>
                <w:color w:val="000000"/>
              </w:rPr>
              <w:t>на частичную компенсацию дополнительных расходов на повышение оплаты труда работников культуры)-</w:t>
            </w:r>
            <w:r w:rsidRPr="00665A1E">
              <w:rPr>
                <w:rFonts w:eastAsia="Arial"/>
                <w:b/>
                <w:color w:val="000000"/>
              </w:rPr>
              <w:t>76,7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</w:t>
            </w:r>
            <w:r w:rsidRPr="00665A1E">
              <w:rPr>
                <w:rFonts w:eastAsia="Arial"/>
                <w:color w:val="000000"/>
              </w:rPr>
              <w:t xml:space="preserve">иные межбюджетные трансферты на поощрение региональных и муниципальных </w:t>
            </w:r>
            <w:r w:rsidRPr="00665A1E">
              <w:rPr>
                <w:rFonts w:eastAsia="Arial"/>
                <w:color w:val="000000"/>
              </w:rPr>
              <w:lastRenderedPageBreak/>
              <w:t xml:space="preserve">управленческих команд </w:t>
            </w:r>
            <w:r w:rsidRPr="00665A1E">
              <w:rPr>
                <w:rFonts w:eastAsia="Arial"/>
                <w:b/>
                <w:color w:val="000000"/>
              </w:rPr>
              <w:t>– 37,6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</w:t>
            </w:r>
            <w:r w:rsidRPr="00665A1E">
              <w:rPr>
                <w:rFonts w:eastAsia="Arial"/>
                <w:color w:val="000000"/>
              </w:rPr>
              <w:t>иные межбюджетные трансферты на осуществление переданных полномочий</w:t>
            </w:r>
            <w:r w:rsidRPr="00665A1E">
              <w:rPr>
                <w:rFonts w:eastAsia="Arial"/>
                <w:b/>
                <w:color w:val="000000"/>
              </w:rPr>
              <w:t xml:space="preserve"> – 281,0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 xml:space="preserve">- </w:t>
            </w:r>
            <w:r w:rsidRPr="00665A1E">
              <w:rPr>
                <w:rFonts w:eastAsia="Arial"/>
                <w:color w:val="000000"/>
              </w:rPr>
              <w:t>субвенции</w:t>
            </w:r>
            <w:r w:rsidRPr="00665A1E">
              <w:rPr>
                <w:rFonts w:eastAsia="Arial"/>
                <w:b/>
                <w:color w:val="000000"/>
              </w:rPr>
              <w:t xml:space="preserve"> </w:t>
            </w:r>
            <w:r w:rsidRPr="00665A1E">
              <w:rPr>
                <w:rFonts w:eastAsia="Arial"/>
                <w:color w:val="000000"/>
              </w:rPr>
              <w:t xml:space="preserve">на осуществление </w:t>
            </w:r>
            <w:proofErr w:type="gramStart"/>
            <w:r w:rsidRPr="00665A1E">
              <w:rPr>
                <w:rFonts w:eastAsia="Arial"/>
                <w:color w:val="000000"/>
              </w:rPr>
              <w:t>воинского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 учета-</w:t>
            </w:r>
            <w:r w:rsidRPr="00665A1E">
              <w:rPr>
                <w:rFonts w:eastAsia="Arial"/>
                <w:b/>
                <w:color w:val="000000"/>
              </w:rPr>
              <w:t>261,7 тыс. руб</w:t>
            </w:r>
            <w:r w:rsidRPr="00665A1E">
              <w:rPr>
                <w:rFonts w:eastAsia="Arial"/>
                <w:color w:val="000000"/>
              </w:rPr>
              <w:t>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b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- субвенции на выполнение передаваемых полномочий (комиссии) – </w:t>
            </w:r>
            <w:r w:rsidRPr="00665A1E">
              <w:rPr>
                <w:rFonts w:eastAsia="Arial"/>
                <w:b/>
                <w:color w:val="000000"/>
              </w:rPr>
              <w:t>2,0 тыс. руб.</w:t>
            </w:r>
          </w:p>
          <w:p w:rsidR="00761995" w:rsidRPr="00665A1E" w:rsidRDefault="00761995" w:rsidP="00972A19">
            <w:pPr>
              <w:spacing w:after="120" w:line="192" w:lineRule="auto"/>
              <w:rPr>
                <w:rFonts w:eastAsia="Arial"/>
                <w:color w:val="000000"/>
              </w:rPr>
            </w:pP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Расходы администрации</w:t>
            </w:r>
            <w:r w:rsidRPr="00665A1E">
              <w:rPr>
                <w:rFonts w:eastAsia="Arial"/>
                <w:color w:val="000000"/>
              </w:rPr>
              <w:t xml:space="preserve"> Малиновараккского сельского поселения за 12 месяцев 2024 год составили 7304,0 тыс. руб.,  в т.ч. по разделам подразделам бюджетной классификации: </w:t>
            </w:r>
            <w:r w:rsidRPr="00665A1E">
              <w:rPr>
                <w:rFonts w:eastAsia="Arial"/>
                <w:color w:val="000000"/>
              </w:rPr>
              <w:br/>
              <w:t>-</w:t>
            </w:r>
            <w:r w:rsidRPr="00665A1E">
              <w:rPr>
                <w:rFonts w:eastAsia="Arial"/>
                <w:b/>
                <w:color w:val="000000"/>
              </w:rPr>
              <w:t xml:space="preserve"> 0102</w:t>
            </w:r>
            <w:r w:rsidRPr="00665A1E">
              <w:rPr>
                <w:rFonts w:eastAsia="Arial"/>
                <w:color w:val="000000"/>
              </w:rPr>
              <w:t xml:space="preserve">- 697,5 тыс. руб.  расходы на содержание Главы, в т.ч. на заработную плату и начисления на оплату труда 697,5 тыс. руб. 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- 0104</w:t>
            </w:r>
            <w:r w:rsidRPr="00665A1E">
              <w:rPr>
                <w:rFonts w:eastAsia="Arial"/>
                <w:color w:val="000000"/>
              </w:rPr>
              <w:t xml:space="preserve"> – 1366,4 тыс</w:t>
            </w:r>
            <w:proofErr w:type="gramStart"/>
            <w:r w:rsidRPr="00665A1E">
              <w:rPr>
                <w:rFonts w:eastAsia="Arial"/>
                <w:color w:val="000000"/>
              </w:rPr>
              <w:t>.р</w:t>
            </w:r>
            <w:proofErr w:type="gramEnd"/>
            <w:r w:rsidRPr="00665A1E">
              <w:rPr>
                <w:rFonts w:eastAsia="Arial"/>
                <w:color w:val="000000"/>
              </w:rPr>
              <w:t>уб.  расходы на содержание местной администрации, в т.ч. на заработную плату и начисления на оплату труда 1009,0 тыс. руб.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>-</w:t>
            </w:r>
            <w:r w:rsidRPr="00665A1E">
              <w:rPr>
                <w:rFonts w:eastAsia="Arial"/>
                <w:b/>
                <w:color w:val="000000"/>
              </w:rPr>
              <w:t>0106</w:t>
            </w:r>
            <w:r w:rsidRPr="00665A1E">
              <w:rPr>
                <w:rFonts w:eastAsia="Arial"/>
                <w:color w:val="000000"/>
              </w:rPr>
              <w:t xml:space="preserve"> – 85,0 тыс</w:t>
            </w:r>
            <w:proofErr w:type="gramStart"/>
            <w:r w:rsidRPr="00665A1E">
              <w:rPr>
                <w:rFonts w:eastAsia="Arial"/>
                <w:color w:val="000000"/>
              </w:rPr>
              <w:t>.р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уб.- </w:t>
            </w:r>
            <w:proofErr w:type="spellStart"/>
            <w:r w:rsidRPr="00665A1E">
              <w:rPr>
                <w:rFonts w:eastAsia="Arial"/>
                <w:color w:val="000000"/>
              </w:rPr>
              <w:t>Райфин</w:t>
            </w:r>
            <w:proofErr w:type="spellEnd"/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>-</w:t>
            </w:r>
            <w:r w:rsidRPr="00665A1E">
              <w:rPr>
                <w:rFonts w:eastAsia="Arial"/>
                <w:b/>
                <w:color w:val="000000"/>
              </w:rPr>
              <w:t>0107</w:t>
            </w:r>
            <w:r w:rsidRPr="00665A1E">
              <w:rPr>
                <w:rFonts w:eastAsia="Arial"/>
                <w:color w:val="000000"/>
              </w:rPr>
              <w:t xml:space="preserve"> – 510,0 тыс</w:t>
            </w:r>
            <w:proofErr w:type="gramStart"/>
            <w:r w:rsidRPr="00665A1E">
              <w:rPr>
                <w:rFonts w:eastAsia="Arial"/>
                <w:color w:val="000000"/>
              </w:rPr>
              <w:t>.р</w:t>
            </w:r>
            <w:proofErr w:type="gramEnd"/>
            <w:r w:rsidRPr="00665A1E">
              <w:rPr>
                <w:rFonts w:eastAsia="Arial"/>
                <w:color w:val="000000"/>
              </w:rPr>
              <w:t>уб. – проведение выборов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>-</w:t>
            </w:r>
            <w:r w:rsidRPr="00665A1E">
              <w:rPr>
                <w:rFonts w:eastAsia="Arial"/>
                <w:b/>
                <w:color w:val="000000"/>
              </w:rPr>
              <w:t>0113</w:t>
            </w:r>
            <w:r w:rsidRPr="00665A1E">
              <w:rPr>
                <w:rFonts w:eastAsia="Arial"/>
                <w:color w:val="000000"/>
              </w:rPr>
              <w:t xml:space="preserve"> – 308,4 тыс</w:t>
            </w:r>
            <w:proofErr w:type="gramStart"/>
            <w:r w:rsidRPr="00665A1E">
              <w:rPr>
                <w:rFonts w:eastAsia="Arial"/>
                <w:color w:val="000000"/>
              </w:rPr>
              <w:t>.р</w:t>
            </w:r>
            <w:proofErr w:type="gramEnd"/>
            <w:r w:rsidRPr="00665A1E">
              <w:rPr>
                <w:rFonts w:eastAsia="Arial"/>
                <w:color w:val="000000"/>
              </w:rPr>
              <w:t>уб. – содержание муниципального имущества (отопление магазина, проведение</w:t>
            </w:r>
            <w:r>
              <w:rPr>
                <w:rFonts w:eastAsia="Arial"/>
                <w:color w:val="000000"/>
              </w:rPr>
              <w:t xml:space="preserve"> геодезических работ по кладбищу</w:t>
            </w:r>
            <w:r w:rsidRPr="00665A1E">
              <w:rPr>
                <w:rFonts w:eastAsia="Arial"/>
                <w:color w:val="000000"/>
              </w:rPr>
              <w:t xml:space="preserve">)                                                                                                         . </w:t>
            </w:r>
            <w:r w:rsidRPr="00665A1E">
              <w:rPr>
                <w:rFonts w:eastAsia="Arial"/>
                <w:color w:val="000000"/>
              </w:rPr>
              <w:br/>
            </w:r>
            <w:r w:rsidRPr="00665A1E">
              <w:rPr>
                <w:rFonts w:eastAsia="Arial"/>
                <w:b/>
                <w:color w:val="000000"/>
              </w:rPr>
              <w:t>-0203</w:t>
            </w:r>
            <w:r w:rsidRPr="00665A1E">
              <w:rPr>
                <w:rFonts w:eastAsia="Arial"/>
                <w:color w:val="000000"/>
              </w:rPr>
              <w:t xml:space="preserve"> –261,7 тыс. руб.  - отражены расходы на осуществление первичного воинского учета на территориях, где отсутствуют военные комиссариаты;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-0314</w:t>
            </w:r>
            <w:r w:rsidRPr="00665A1E">
              <w:rPr>
                <w:rFonts w:eastAsia="Arial"/>
                <w:color w:val="000000"/>
              </w:rPr>
              <w:t xml:space="preserve"> – 254,5 тыс. руб. – пожарная безопасность (закупка знаков «пожарный пирс», устройство пожарного пирса в п. </w:t>
            </w:r>
            <w:proofErr w:type="spellStart"/>
            <w:r w:rsidRPr="00665A1E">
              <w:rPr>
                <w:rFonts w:eastAsia="Arial"/>
                <w:color w:val="000000"/>
              </w:rPr>
              <w:t>Тэдино</w:t>
            </w:r>
            <w:proofErr w:type="spellEnd"/>
            <w:r w:rsidRPr="00665A1E">
              <w:rPr>
                <w:rFonts w:eastAsia="Arial"/>
                <w:color w:val="000000"/>
              </w:rPr>
              <w:t xml:space="preserve">) 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-0409</w:t>
            </w:r>
            <w:r w:rsidRPr="00665A1E">
              <w:rPr>
                <w:rFonts w:eastAsia="Arial"/>
                <w:color w:val="000000"/>
              </w:rPr>
              <w:t>-дорожное хозяйство-2031,6 тыс</w:t>
            </w:r>
            <w:proofErr w:type="gramStart"/>
            <w:r w:rsidRPr="00665A1E">
              <w:rPr>
                <w:rFonts w:eastAsia="Arial"/>
                <w:color w:val="000000"/>
              </w:rPr>
              <w:t>.р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уб. - расходы по содержанию дорог местного значения (заключение договоров ГПХ, договоров с ДРСУ на очистку дорог от снега; изготовлены технические паспорта автодорог; закупка дизельного топлива, запчастей к трактору, светодиодных ламп, кадастровые работы по дорогам </w:t>
            </w:r>
            <w:proofErr w:type="spellStart"/>
            <w:r w:rsidRPr="00665A1E">
              <w:rPr>
                <w:rFonts w:eastAsia="Arial"/>
                <w:color w:val="000000"/>
              </w:rPr>
              <w:t>Н-Пулонги</w:t>
            </w:r>
            <w:proofErr w:type="spellEnd"/>
            <w:r w:rsidRPr="00665A1E">
              <w:rPr>
                <w:rFonts w:eastAsia="Arial"/>
                <w:color w:val="000000"/>
              </w:rPr>
              <w:t xml:space="preserve"> и </w:t>
            </w:r>
            <w:proofErr w:type="spellStart"/>
            <w:r w:rsidRPr="00665A1E">
              <w:rPr>
                <w:rFonts w:eastAsia="Arial"/>
                <w:color w:val="000000"/>
              </w:rPr>
              <w:t>Нильмогубы</w:t>
            </w:r>
            <w:proofErr w:type="spellEnd"/>
            <w:r w:rsidRPr="00665A1E">
              <w:rPr>
                <w:rFonts w:eastAsia="Arial"/>
                <w:color w:val="000000"/>
              </w:rPr>
              <w:t xml:space="preserve">, ремонт дорожного полотна в п. </w:t>
            </w:r>
            <w:proofErr w:type="spellStart"/>
            <w:r w:rsidRPr="00665A1E">
              <w:rPr>
                <w:rFonts w:eastAsia="Arial"/>
                <w:color w:val="000000"/>
              </w:rPr>
              <w:t>Тэдино</w:t>
            </w:r>
            <w:proofErr w:type="spellEnd"/>
            <w:r w:rsidRPr="00665A1E">
              <w:rPr>
                <w:rFonts w:eastAsia="Arial"/>
                <w:color w:val="000000"/>
              </w:rPr>
              <w:t xml:space="preserve">; подвоз песка для подсыпки дорог; электромонтажные работы и освещение водозабора в </w:t>
            </w:r>
            <w:proofErr w:type="spellStart"/>
            <w:r w:rsidRPr="00665A1E">
              <w:rPr>
                <w:rFonts w:eastAsia="Arial"/>
                <w:color w:val="000000"/>
              </w:rPr>
              <w:t>Тэдино</w:t>
            </w:r>
            <w:proofErr w:type="spellEnd"/>
            <w:r w:rsidRPr="00665A1E">
              <w:rPr>
                <w:rFonts w:eastAsia="Arial"/>
                <w:color w:val="000000"/>
              </w:rPr>
              <w:t>).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Расходы на </w:t>
            </w:r>
            <w:proofErr w:type="gramStart"/>
            <w:r w:rsidRPr="00665A1E">
              <w:rPr>
                <w:rFonts w:eastAsia="Arial"/>
                <w:color w:val="000000"/>
              </w:rPr>
              <w:t>уличное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 освещение-120,0 тыс. руб.  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t>-0503</w:t>
            </w:r>
            <w:r w:rsidRPr="00665A1E">
              <w:rPr>
                <w:rFonts w:eastAsia="Arial"/>
                <w:color w:val="000000"/>
              </w:rPr>
              <w:t xml:space="preserve"> – 338,3 тыс. руб. – благоустройство (уборка территории п. </w:t>
            </w:r>
            <w:proofErr w:type="spellStart"/>
            <w:r w:rsidRPr="00665A1E">
              <w:rPr>
                <w:rFonts w:eastAsia="Arial"/>
                <w:color w:val="000000"/>
              </w:rPr>
              <w:t>М-Варакка</w:t>
            </w:r>
            <w:proofErr w:type="spellEnd"/>
            <w:r w:rsidRPr="00665A1E">
              <w:rPr>
                <w:rFonts w:eastAsia="Arial"/>
                <w:color w:val="000000"/>
              </w:rPr>
              <w:t xml:space="preserve">, уборка кладбищ, вывоз мусора с несанкционированной свалки ст. Полярный Круг, устройство площадки ТКО в </w:t>
            </w:r>
            <w:proofErr w:type="spellStart"/>
            <w:r w:rsidRPr="00665A1E">
              <w:rPr>
                <w:rFonts w:eastAsia="Arial"/>
                <w:color w:val="000000"/>
              </w:rPr>
              <w:t>Н-Пулонге</w:t>
            </w:r>
            <w:proofErr w:type="spellEnd"/>
            <w:r w:rsidRPr="00665A1E">
              <w:rPr>
                <w:rFonts w:eastAsia="Arial"/>
                <w:color w:val="000000"/>
              </w:rPr>
              <w:t>)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                                                                                                                                                     </w:t>
            </w:r>
            <w:r w:rsidRPr="00665A1E">
              <w:rPr>
                <w:rFonts w:eastAsia="Arial"/>
                <w:b/>
                <w:color w:val="000000"/>
              </w:rPr>
              <w:t>-0801</w:t>
            </w:r>
            <w:r w:rsidRPr="00665A1E">
              <w:rPr>
                <w:rFonts w:eastAsia="Arial"/>
                <w:color w:val="000000"/>
              </w:rPr>
              <w:t xml:space="preserve">- КУЛЬТУРА-1207,8 тыс. руб.  на содержание МБУК «Кристалл», в т.ч. на заработную плату и начисления на оплату труда 561,6 тыс. руб. 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color w:val="000000"/>
              </w:rPr>
              <w:t xml:space="preserve">Расходы на выплату денежной </w:t>
            </w:r>
            <w:proofErr w:type="gramStart"/>
            <w:r w:rsidRPr="00665A1E">
              <w:rPr>
                <w:rFonts w:eastAsia="Arial"/>
                <w:color w:val="000000"/>
              </w:rPr>
              <w:t>компенсации мер социальной поддержки специалистов культуры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 составили 5,8 тыс. руб.</w:t>
            </w:r>
          </w:p>
          <w:p w:rsidR="00761995" w:rsidRPr="00665A1E" w:rsidRDefault="00761995" w:rsidP="00972A19">
            <w:pPr>
              <w:spacing w:after="200" w:line="276" w:lineRule="auto"/>
              <w:rPr>
                <w:rFonts w:eastAsia="Arial"/>
                <w:color w:val="000000"/>
              </w:rPr>
            </w:pPr>
            <w:r w:rsidRPr="00665A1E">
              <w:rPr>
                <w:rFonts w:eastAsia="Arial"/>
                <w:b/>
                <w:color w:val="000000"/>
              </w:rPr>
              <w:lastRenderedPageBreak/>
              <w:t>– 1001</w:t>
            </w:r>
            <w:r w:rsidRPr="00665A1E">
              <w:rPr>
                <w:rFonts w:eastAsia="Arial"/>
                <w:color w:val="000000"/>
              </w:rPr>
              <w:t>- 242,6 тыс. руб. на выплату доплаты к страх</w:t>
            </w:r>
            <w:proofErr w:type="gramStart"/>
            <w:r w:rsidRPr="00665A1E">
              <w:rPr>
                <w:rFonts w:eastAsia="Arial"/>
                <w:color w:val="000000"/>
              </w:rPr>
              <w:t>.</w:t>
            </w:r>
            <w:proofErr w:type="gramEnd"/>
            <w:r w:rsidRPr="00665A1E">
              <w:rPr>
                <w:rFonts w:eastAsia="Arial"/>
                <w:color w:val="000000"/>
              </w:rPr>
              <w:t xml:space="preserve"> </w:t>
            </w:r>
            <w:proofErr w:type="gramStart"/>
            <w:r w:rsidRPr="00665A1E">
              <w:rPr>
                <w:rFonts w:eastAsia="Arial"/>
                <w:color w:val="000000"/>
              </w:rPr>
              <w:t>п</w:t>
            </w:r>
            <w:proofErr w:type="gramEnd"/>
            <w:r w:rsidRPr="00665A1E">
              <w:rPr>
                <w:rFonts w:eastAsia="Arial"/>
                <w:color w:val="000000"/>
              </w:rPr>
              <w:t>енсии муниципальным служащим, уволенным в связи с выходом на пенсию.</w:t>
            </w:r>
          </w:p>
        </w:tc>
      </w:tr>
    </w:tbl>
    <w:p w:rsidR="00761995" w:rsidRDefault="00761995" w:rsidP="00761995">
      <w:pPr>
        <w:ind w:left="720"/>
      </w:pPr>
    </w:p>
    <w:p w:rsidR="00AE10FB" w:rsidRDefault="00AE10FB"/>
    <w:sectPr w:rsidR="00AE10FB" w:rsidSect="00AE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995"/>
    <w:rsid w:val="000420FD"/>
    <w:rsid w:val="000A6204"/>
    <w:rsid w:val="000D774F"/>
    <w:rsid w:val="001A2B52"/>
    <w:rsid w:val="001C6231"/>
    <w:rsid w:val="001F6369"/>
    <w:rsid w:val="002D3CE0"/>
    <w:rsid w:val="003C6AB7"/>
    <w:rsid w:val="003D5C50"/>
    <w:rsid w:val="00417483"/>
    <w:rsid w:val="004248B7"/>
    <w:rsid w:val="004304D9"/>
    <w:rsid w:val="00431A37"/>
    <w:rsid w:val="004614A3"/>
    <w:rsid w:val="004E2EF9"/>
    <w:rsid w:val="00546630"/>
    <w:rsid w:val="0056519B"/>
    <w:rsid w:val="005C2CE8"/>
    <w:rsid w:val="005D43C2"/>
    <w:rsid w:val="00644B0F"/>
    <w:rsid w:val="00656757"/>
    <w:rsid w:val="006661E6"/>
    <w:rsid w:val="007351FC"/>
    <w:rsid w:val="0074668A"/>
    <w:rsid w:val="00761995"/>
    <w:rsid w:val="007D5304"/>
    <w:rsid w:val="008322FD"/>
    <w:rsid w:val="0086116C"/>
    <w:rsid w:val="008B0C94"/>
    <w:rsid w:val="008B4A85"/>
    <w:rsid w:val="008B7A69"/>
    <w:rsid w:val="00924B3F"/>
    <w:rsid w:val="00986365"/>
    <w:rsid w:val="00A60184"/>
    <w:rsid w:val="00A85BA8"/>
    <w:rsid w:val="00AE10FB"/>
    <w:rsid w:val="00B06FD1"/>
    <w:rsid w:val="00B12F2B"/>
    <w:rsid w:val="00BD0D5D"/>
    <w:rsid w:val="00C773E4"/>
    <w:rsid w:val="00D7314A"/>
    <w:rsid w:val="00E25E3A"/>
    <w:rsid w:val="00E62700"/>
    <w:rsid w:val="00E654FF"/>
    <w:rsid w:val="00EF6FCB"/>
    <w:rsid w:val="00F61455"/>
    <w:rsid w:val="00F63648"/>
    <w:rsid w:val="00FB2815"/>
    <w:rsid w:val="00FD5E13"/>
    <w:rsid w:val="00FF4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2164</Words>
  <Characters>12339</Characters>
  <Application>Microsoft Office Word</Application>
  <DocSecurity>0</DocSecurity>
  <Lines>102</Lines>
  <Paragraphs>28</Paragraphs>
  <ScaleCrop>false</ScaleCrop>
  <Company>Reanimator Extreme Edition</Company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Аминистрация_Малина</dc:creator>
  <cp:keywords/>
  <dc:description/>
  <cp:lastModifiedBy>Аминистрация_Малина</cp:lastModifiedBy>
  <cp:revision>2</cp:revision>
  <dcterms:created xsi:type="dcterms:W3CDTF">2025-01-28T13:41:00Z</dcterms:created>
  <dcterms:modified xsi:type="dcterms:W3CDTF">2025-01-28T13:41:00Z</dcterms:modified>
</cp:coreProperties>
</file>